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9E" w:rsidRDefault="007F779E" w:rsidP="007F779E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36"/>
          <w:szCs w:val="44"/>
        </w:rPr>
        <w:pict>
          <v:rect id="_x0000_s1029" style="position:absolute;left:0;text-align:left;margin-left:-27pt;margin-top:4.25pt;width:100.5pt;height:24.15pt;z-index:251660288" fillcolor="#76923c [2406]" stroked="f">
            <v:fill rotate="t" angle="-90" focusposition=".5,.5" focussize="" focus="100%" type="gradient"/>
            <v:textbox>
              <w:txbxContent>
                <w:p w:rsidR="007F779E" w:rsidRPr="00680E84" w:rsidRDefault="007F779E" w:rsidP="007F779E">
                  <w:pPr>
                    <w:rPr>
                      <w:rFonts w:ascii="Arial" w:hAnsi="Arial" w:cs="Arial"/>
                      <w:color w:val="17365D" w:themeColor="text2" w:themeShade="BF"/>
                      <w:sz w:val="28"/>
                    </w:rPr>
                  </w:pPr>
                  <w:r w:rsidRPr="00680E84">
                    <w:rPr>
                      <w:rFonts w:ascii="Arial" w:hAnsi="Arial" w:cs="Arial"/>
                      <w:color w:val="17365D" w:themeColor="text2" w:themeShade="BF"/>
                      <w:sz w:val="28"/>
                    </w:rPr>
                    <w:t>F</w:t>
                  </w:r>
                  <w:r w:rsidR="00680E84">
                    <w:rPr>
                      <w:rFonts w:ascii="Arial" w:hAnsi="Arial" w:cs="Arial"/>
                      <w:color w:val="17365D" w:themeColor="text2" w:themeShade="BF"/>
                      <w:sz w:val="28"/>
                    </w:rPr>
                    <w:t>acts</w:t>
                  </w:r>
                </w:p>
                <w:p w:rsidR="007F779E" w:rsidRDefault="007F779E" w:rsidP="007F779E"/>
              </w:txbxContent>
            </v:textbox>
          </v:rect>
        </w:pict>
      </w:r>
    </w:p>
    <w:p w:rsidR="007F779E" w:rsidRDefault="007F779E" w:rsidP="007F779E">
      <w:pPr>
        <w:jc w:val="both"/>
        <w:rPr>
          <w:rFonts w:ascii="Arial" w:hAnsi="Arial" w:cs="Arial"/>
          <w:sz w:val="20"/>
          <w:szCs w:val="20"/>
        </w:rPr>
      </w:pPr>
    </w:p>
    <w:p w:rsidR="009E3CC4" w:rsidRPr="007F779E" w:rsidRDefault="009E3CC4" w:rsidP="007F77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79E">
        <w:rPr>
          <w:rFonts w:ascii="Arial" w:hAnsi="Arial" w:cs="Arial"/>
          <w:sz w:val="20"/>
          <w:szCs w:val="20"/>
        </w:rPr>
        <w:t xml:space="preserve">Police Headquarters statistic of 2003 - 2012: Amount of the dead from traffic accident reaches </w:t>
      </w:r>
      <w:r w:rsidR="00FA159B" w:rsidRPr="007F779E">
        <w:rPr>
          <w:rFonts w:ascii="Arial" w:hAnsi="Arial" w:cs="Arial"/>
          <w:sz w:val="20"/>
          <w:szCs w:val="20"/>
        </w:rPr>
        <w:t xml:space="preserve">at </w:t>
      </w:r>
      <w:r w:rsidRPr="007F779E">
        <w:rPr>
          <w:rFonts w:ascii="Arial" w:hAnsi="Arial" w:cs="Arial"/>
          <w:sz w:val="20"/>
          <w:szCs w:val="20"/>
        </w:rPr>
        <w:t>121,193</w:t>
      </w:r>
      <w:r w:rsidR="00FA159B" w:rsidRPr="007F779E">
        <w:rPr>
          <w:rFonts w:ascii="Arial" w:hAnsi="Arial" w:cs="Arial"/>
          <w:sz w:val="20"/>
          <w:szCs w:val="20"/>
        </w:rPr>
        <w:t>.</w:t>
      </w:r>
      <w:r w:rsidRPr="007F779E">
        <w:rPr>
          <w:rFonts w:ascii="Arial" w:hAnsi="Arial" w:cs="Arial"/>
          <w:sz w:val="20"/>
          <w:szCs w:val="20"/>
        </w:rPr>
        <w:t xml:space="preserve"> </w:t>
      </w:r>
      <w:r w:rsidR="00FA159B" w:rsidRPr="007F779E">
        <w:rPr>
          <w:rFonts w:ascii="Arial" w:hAnsi="Arial" w:cs="Arial"/>
          <w:sz w:val="20"/>
          <w:szCs w:val="20"/>
        </w:rPr>
        <w:t>12,119.30 Per year.  33.20 Per day.</w:t>
      </w:r>
      <w:r w:rsidRPr="007F779E">
        <w:rPr>
          <w:rFonts w:ascii="Arial" w:hAnsi="Arial" w:cs="Arial"/>
          <w:sz w:val="20"/>
          <w:szCs w:val="20"/>
        </w:rPr>
        <w:t xml:space="preserve"> </w:t>
      </w:r>
      <w:r w:rsidR="00FA159B" w:rsidRPr="007F779E">
        <w:rPr>
          <w:rFonts w:ascii="Arial" w:hAnsi="Arial" w:cs="Arial"/>
          <w:sz w:val="20"/>
          <w:szCs w:val="20"/>
        </w:rPr>
        <w:t>1.38 Per hour.</w:t>
      </w:r>
      <w:r w:rsidRPr="007F779E">
        <w:rPr>
          <w:rFonts w:ascii="Arial" w:hAnsi="Arial" w:cs="Arial"/>
          <w:sz w:val="20"/>
          <w:szCs w:val="20"/>
        </w:rPr>
        <w:t xml:space="preserve">  </w:t>
      </w:r>
    </w:p>
    <w:p w:rsidR="009E3CC4" w:rsidRPr="007F779E" w:rsidRDefault="009E3CC4" w:rsidP="007F77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79E">
        <w:rPr>
          <w:rFonts w:ascii="Arial" w:hAnsi="Arial" w:cs="Arial"/>
          <w:sz w:val="20"/>
          <w:szCs w:val="20"/>
        </w:rPr>
        <w:t>Ministry of Public Health statistic of 2003 –</w:t>
      </w:r>
      <w:r w:rsidR="00FA159B" w:rsidRPr="007F779E">
        <w:rPr>
          <w:rFonts w:ascii="Arial" w:hAnsi="Arial" w:cs="Arial"/>
          <w:sz w:val="20"/>
          <w:szCs w:val="20"/>
        </w:rPr>
        <w:t xml:space="preserve"> 2012</w:t>
      </w:r>
      <w:r w:rsidRPr="007F779E">
        <w:rPr>
          <w:rFonts w:ascii="Arial" w:hAnsi="Arial" w:cs="Arial"/>
          <w:sz w:val="20"/>
          <w:szCs w:val="20"/>
        </w:rPr>
        <w:t>: Amount of injured from traffic accident reaches</w:t>
      </w:r>
      <w:r w:rsidR="00FA159B" w:rsidRPr="007F779E">
        <w:rPr>
          <w:rFonts w:ascii="Arial" w:hAnsi="Arial" w:cs="Arial"/>
          <w:sz w:val="20"/>
          <w:szCs w:val="20"/>
        </w:rPr>
        <w:t xml:space="preserve"> at </w:t>
      </w:r>
      <w:r w:rsidRPr="007F779E">
        <w:rPr>
          <w:rFonts w:ascii="Arial" w:hAnsi="Arial" w:cs="Arial"/>
          <w:sz w:val="20"/>
          <w:szCs w:val="20"/>
        </w:rPr>
        <w:t>8,509,863</w:t>
      </w:r>
      <w:r w:rsidR="00FA159B" w:rsidRPr="007F779E">
        <w:rPr>
          <w:rFonts w:ascii="Arial" w:hAnsi="Arial" w:cs="Arial"/>
          <w:sz w:val="20"/>
          <w:szCs w:val="20"/>
        </w:rPr>
        <w:t>.</w:t>
      </w:r>
      <w:r w:rsidRPr="007F779E">
        <w:rPr>
          <w:rFonts w:ascii="Arial" w:hAnsi="Arial" w:cs="Arial"/>
          <w:sz w:val="20"/>
          <w:szCs w:val="20"/>
        </w:rPr>
        <w:t xml:space="preserve"> </w:t>
      </w:r>
      <w:r w:rsidR="00FA159B" w:rsidRPr="007F779E">
        <w:rPr>
          <w:rFonts w:ascii="Arial" w:hAnsi="Arial" w:cs="Arial"/>
          <w:sz w:val="20"/>
          <w:szCs w:val="20"/>
        </w:rPr>
        <w:t xml:space="preserve">850,986.30 </w:t>
      </w:r>
      <w:proofErr w:type="gramStart"/>
      <w:r w:rsidR="00FA159B" w:rsidRPr="007F779E">
        <w:rPr>
          <w:rFonts w:ascii="Arial" w:hAnsi="Arial" w:cs="Arial"/>
          <w:sz w:val="20"/>
          <w:szCs w:val="20"/>
        </w:rPr>
        <w:t>per</w:t>
      </w:r>
      <w:proofErr w:type="gramEnd"/>
      <w:r w:rsidRPr="007F779E">
        <w:rPr>
          <w:rFonts w:ascii="Arial" w:hAnsi="Arial" w:cs="Arial"/>
          <w:sz w:val="20"/>
          <w:szCs w:val="20"/>
        </w:rPr>
        <w:t xml:space="preserve"> year</w:t>
      </w:r>
      <w:r w:rsidR="00FA159B" w:rsidRPr="007F779E">
        <w:rPr>
          <w:rFonts w:ascii="Arial" w:hAnsi="Arial" w:cs="Arial"/>
          <w:sz w:val="20"/>
          <w:szCs w:val="20"/>
        </w:rPr>
        <w:t>. 2,331.47 Per days. 97.14 Per hour. 1.62 Per minute.</w:t>
      </w:r>
    </w:p>
    <w:p w:rsidR="00FA159B" w:rsidRPr="007F779E" w:rsidRDefault="00FA159B" w:rsidP="007F77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779E">
        <w:rPr>
          <w:rFonts w:ascii="Arial" w:hAnsi="Arial" w:cs="Arial"/>
          <w:sz w:val="20"/>
          <w:szCs w:val="20"/>
        </w:rPr>
        <w:t>Most of the dead</w:t>
      </w:r>
      <w:r w:rsidR="00742B0C" w:rsidRPr="007F779E">
        <w:rPr>
          <w:rFonts w:ascii="Arial" w:hAnsi="Arial" w:cs="Arial"/>
          <w:sz w:val="20"/>
          <w:szCs w:val="20"/>
        </w:rPr>
        <w:t xml:space="preserve"> from traffic accident caused by </w:t>
      </w:r>
      <w:r w:rsidR="00742B0C" w:rsidRPr="007F779E">
        <w:rPr>
          <w:rFonts w:ascii="Arial" w:hAnsi="Arial" w:cs="Arial"/>
          <w:b/>
          <w:bCs/>
          <w:sz w:val="20"/>
          <w:szCs w:val="20"/>
        </w:rPr>
        <w:t>Drunk and Drive</w:t>
      </w:r>
      <w:r w:rsidR="00742B0C" w:rsidRPr="007F779E">
        <w:rPr>
          <w:rFonts w:ascii="Arial" w:hAnsi="Arial" w:cs="Arial"/>
          <w:sz w:val="20"/>
          <w:szCs w:val="20"/>
        </w:rPr>
        <w:t xml:space="preserve">. </w:t>
      </w:r>
      <w:r w:rsidR="00E024F3" w:rsidRPr="007F779E">
        <w:rPr>
          <w:rFonts w:ascii="Arial" w:hAnsi="Arial" w:cs="Arial"/>
          <w:sz w:val="20"/>
          <w:szCs w:val="20"/>
        </w:rPr>
        <w:t xml:space="preserve">Assuming Thai people died </w:t>
      </w:r>
      <w:r w:rsidR="000F1BCE" w:rsidRPr="007F779E">
        <w:rPr>
          <w:rFonts w:ascii="Arial" w:hAnsi="Arial" w:cs="Arial"/>
          <w:sz w:val="20"/>
          <w:szCs w:val="20"/>
        </w:rPr>
        <w:t>of drunk</w:t>
      </w:r>
      <w:r w:rsidR="00E024F3" w:rsidRPr="007F779E">
        <w:rPr>
          <w:rFonts w:ascii="Arial" w:hAnsi="Arial" w:cs="Arial"/>
          <w:sz w:val="20"/>
          <w:szCs w:val="20"/>
        </w:rPr>
        <w:t xml:space="preserve"> and drive accident 6,059.65 per year or 16.60 per day</w:t>
      </w:r>
      <w:r w:rsidR="0086743A" w:rsidRPr="007F779E">
        <w:rPr>
          <w:rFonts w:ascii="Arial" w:hAnsi="Arial" w:cs="Arial"/>
          <w:sz w:val="20"/>
          <w:szCs w:val="20"/>
        </w:rPr>
        <w:t xml:space="preserve">. </w:t>
      </w:r>
      <w:r w:rsidR="000F1BCE" w:rsidRPr="007F779E">
        <w:rPr>
          <w:rFonts w:ascii="Arial" w:hAnsi="Arial" w:cs="Arial"/>
          <w:sz w:val="20"/>
          <w:szCs w:val="20"/>
        </w:rPr>
        <w:t xml:space="preserve"> Injured caused by drunk and drive accident 425,493.15 per year. 1,165.73 </w:t>
      </w:r>
      <w:proofErr w:type="gramStart"/>
      <w:r w:rsidR="000F1BCE" w:rsidRPr="007F779E">
        <w:rPr>
          <w:rFonts w:ascii="Arial" w:hAnsi="Arial" w:cs="Arial"/>
          <w:sz w:val="20"/>
          <w:szCs w:val="20"/>
        </w:rPr>
        <w:t>per</w:t>
      </w:r>
      <w:proofErr w:type="gramEnd"/>
      <w:r w:rsidR="000F1BCE" w:rsidRPr="007F779E">
        <w:rPr>
          <w:rFonts w:ascii="Arial" w:hAnsi="Arial" w:cs="Arial"/>
          <w:sz w:val="20"/>
          <w:szCs w:val="20"/>
        </w:rPr>
        <w:t xml:space="preserve"> day and 48.57 per hour.</w:t>
      </w:r>
    </w:p>
    <w:p w:rsidR="000F1BCE" w:rsidRDefault="00092CE2" w:rsidP="000F1BCE">
      <w:pPr>
        <w:pStyle w:val="ListParagraph"/>
      </w:pPr>
      <w:r>
        <w:rPr>
          <w:noProof/>
        </w:rPr>
        <w:pict>
          <v:roundrect id="_x0000_s1026" style="position:absolute;left:0;text-align:left;margin-left:30pt;margin-top:8.3pt;width:140.25pt;height:52.5pt;z-index:251658240" arcsize="10923f" fillcolor="#f2f2f2 [3052]" strokecolor="#c2d69b [1942]">
            <v:fill color2="#c2d69b [1942]" rotate="t" angle="-90" focusposition=".5,.5" focussize="" type="gradient"/>
            <v:stroke dashstyle="1 1"/>
            <v:textbox style="mso-next-textbox:#_x0000_s1026">
              <w:txbxContent>
                <w:p w:rsidR="000F1BCE" w:rsidRPr="007F779E" w:rsidRDefault="000F1B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79E">
                    <w:rPr>
                      <w:rFonts w:ascii="Arial" w:hAnsi="Arial" w:cs="Arial"/>
                      <w:sz w:val="20"/>
                      <w:szCs w:val="20"/>
                    </w:rPr>
                    <w:t>Police Headquarters traffic accident statistic of 2003 - 2012</w:t>
                  </w:r>
                </w:p>
              </w:txbxContent>
            </v:textbox>
          </v:roundrect>
        </w:pict>
      </w:r>
    </w:p>
    <w:p w:rsidR="000F1BCE" w:rsidRDefault="000F1BCE" w:rsidP="000F1BCE">
      <w:pPr>
        <w:pStyle w:val="ListParagraph"/>
      </w:pPr>
    </w:p>
    <w:p w:rsidR="000F1BCE" w:rsidRDefault="000F1BCE" w:rsidP="000F1BCE">
      <w:pPr>
        <w:pStyle w:val="ListParagraph"/>
      </w:pPr>
    </w:p>
    <w:p w:rsidR="000F1BCE" w:rsidRDefault="000F1BCE" w:rsidP="000F1BCE">
      <w:pPr>
        <w:pStyle w:val="ListParagraph"/>
      </w:pPr>
    </w:p>
    <w:p w:rsidR="000F1BCE" w:rsidRDefault="00092CE2" w:rsidP="000F1BCE">
      <w:pPr>
        <w:pStyle w:val="ListParagraph"/>
      </w:pPr>
      <w:r>
        <w:rPr>
          <w:noProof/>
        </w:rPr>
        <w:pict>
          <v:roundrect id="_x0000_s1027" style="position:absolute;left:0;text-align:left;margin-left:30pt;margin-top:11.8pt;width:140.25pt;height:52.5pt;z-index:251659264" arcsize="10923f" strokecolor="#c2d69b [1942]">
            <v:fill color2="#c2d69b [1942]" rotate="t" angle="-90" type="gradient"/>
            <v:stroke dashstyle="1 1"/>
            <v:textbox style="mso-next-textbox:#_x0000_s1027">
              <w:txbxContent>
                <w:p w:rsidR="000F1BCE" w:rsidRPr="007F779E" w:rsidRDefault="000F1BCE" w:rsidP="000F1BC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79E">
                    <w:rPr>
                      <w:rFonts w:ascii="Arial" w:hAnsi="Arial" w:cs="Arial"/>
                      <w:sz w:val="20"/>
                      <w:szCs w:val="20"/>
                    </w:rPr>
                    <w:t>Ministry of Public Health traffic accident statistic of 2003 - 2012</w:t>
                  </w:r>
                </w:p>
              </w:txbxContent>
            </v:textbox>
          </v:roundrect>
        </w:pict>
      </w:r>
    </w:p>
    <w:p w:rsidR="000F1BCE" w:rsidRDefault="000F1BCE" w:rsidP="000F1BCE">
      <w:pPr>
        <w:pStyle w:val="ListParagraph"/>
      </w:pPr>
    </w:p>
    <w:p w:rsidR="000F1BCE" w:rsidRDefault="000F1BCE" w:rsidP="000F1BCE">
      <w:pPr>
        <w:pStyle w:val="ListParagraph"/>
      </w:pPr>
    </w:p>
    <w:p w:rsidR="000F1BCE" w:rsidRDefault="000F1BCE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680E84" w:rsidRDefault="00680E84" w:rsidP="000F1BCE">
      <w:pPr>
        <w:pStyle w:val="ListParagraph"/>
      </w:pPr>
    </w:p>
    <w:p w:rsidR="007F779E" w:rsidRDefault="00680E84" w:rsidP="00680E84">
      <w:r>
        <w:rPr>
          <w:noProof/>
        </w:rPr>
        <w:lastRenderedPageBreak/>
        <w:pict>
          <v:rect id="_x0000_s1031" style="position:absolute;margin-left:-21pt;margin-top:4.25pt;width:118.5pt;height:24.15pt;z-index:251661312" fillcolor="#95b3d7 [1940]" stroked="f">
            <v:fill rotate="t" angle="-90" focusposition=".5,.5" focussize="" focus="100%" type="gradient"/>
            <v:textbox>
              <w:txbxContent>
                <w:p w:rsidR="00680E84" w:rsidRPr="00680E84" w:rsidRDefault="00680E84" w:rsidP="00680E84">
                  <w:pPr>
                    <w:pStyle w:val="Titl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80E84">
                    <w:rPr>
                      <w:rFonts w:ascii="Arial" w:hAnsi="Arial" w:cs="Arial"/>
                      <w:sz w:val="28"/>
                      <w:szCs w:val="28"/>
                    </w:rPr>
                    <w:t>Information</w:t>
                  </w:r>
                </w:p>
                <w:p w:rsidR="00680E84" w:rsidRDefault="00680E84" w:rsidP="00680E84"/>
              </w:txbxContent>
            </v:textbox>
          </v:rect>
        </w:pict>
      </w:r>
    </w:p>
    <w:p w:rsidR="00680E84" w:rsidRDefault="00680E84" w:rsidP="00680E84"/>
    <w:p w:rsidR="00680E84" w:rsidRPr="00680E84" w:rsidRDefault="00680E84" w:rsidP="00680E84">
      <w:pPr>
        <w:rPr>
          <w:rFonts w:ascii="Arial" w:hAnsi="Arial" w:cs="Arial"/>
          <w:sz w:val="18"/>
          <w:szCs w:val="18"/>
        </w:rPr>
      </w:pPr>
      <w:r w:rsidRPr="00680E84">
        <w:rPr>
          <w:rFonts w:ascii="Arial" w:hAnsi="Arial" w:cs="Arial"/>
          <w:sz w:val="18"/>
          <w:szCs w:val="18"/>
        </w:rPr>
        <w:t>Comparison of Blood Alcohol Content to Traffic Accident Possibility</w:t>
      </w:r>
    </w:p>
    <w:tbl>
      <w:tblPr>
        <w:tblStyle w:val="LightShading-Accent5"/>
        <w:tblW w:w="0" w:type="auto"/>
        <w:tblLook w:val="04A0"/>
      </w:tblPr>
      <w:tblGrid>
        <w:gridCol w:w="1548"/>
        <w:gridCol w:w="2508"/>
      </w:tblGrid>
      <w:tr w:rsidR="00680E84" w:rsidTr="00680E84">
        <w:trPr>
          <w:cnfStyle w:val="100000000000"/>
        </w:trPr>
        <w:tc>
          <w:tcPr>
            <w:cnfStyle w:val="001000000000"/>
            <w:tcW w:w="1548" w:type="dxa"/>
          </w:tcPr>
          <w:p w:rsidR="00680E84" w:rsidRDefault="00680E84" w:rsidP="006D4DE7">
            <w:pPr>
              <w:jc w:val="center"/>
            </w:pPr>
            <w:r w:rsidRPr="00D53B16">
              <w:rPr>
                <w:sz w:val="18"/>
                <w:szCs w:val="22"/>
              </w:rPr>
              <w:t>Blood Alcohol Content</w:t>
            </w:r>
            <w:r>
              <w:rPr>
                <w:sz w:val="18"/>
                <w:szCs w:val="22"/>
              </w:rPr>
              <w:t xml:space="preserve"> (mg</w:t>
            </w:r>
            <w:proofErr w:type="gramStart"/>
            <w:r>
              <w:rPr>
                <w:sz w:val="18"/>
                <w:szCs w:val="22"/>
              </w:rPr>
              <w:t>.%</w:t>
            </w:r>
            <w:proofErr w:type="gramEnd"/>
            <w:r>
              <w:rPr>
                <w:sz w:val="18"/>
                <w:szCs w:val="22"/>
              </w:rPr>
              <w:t>)</w:t>
            </w:r>
          </w:p>
        </w:tc>
        <w:tc>
          <w:tcPr>
            <w:tcW w:w="2508" w:type="dxa"/>
          </w:tcPr>
          <w:p w:rsidR="00680E84" w:rsidRDefault="00680E84" w:rsidP="006D4DE7">
            <w:pPr>
              <w:jc w:val="center"/>
              <w:cnfStyle w:val="100000000000"/>
            </w:pPr>
            <w:r w:rsidRPr="00D53B16">
              <w:rPr>
                <w:sz w:val="18"/>
                <w:szCs w:val="22"/>
              </w:rPr>
              <w:t>Accident Possibility compared to Non-Alcohol driver</w:t>
            </w:r>
          </w:p>
        </w:tc>
      </w:tr>
      <w:tr w:rsidR="00680E84" w:rsidTr="00680E84">
        <w:trPr>
          <w:cnfStyle w:val="000000100000"/>
        </w:trPr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20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1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Approximate to non-alcohol drivers</w:t>
            </w:r>
          </w:p>
        </w:tc>
      </w:tr>
      <w:tr w:rsidR="00680E84" w:rsidTr="00680E84"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50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0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Twice possibility</w:t>
            </w:r>
          </w:p>
        </w:tc>
      </w:tr>
      <w:tr w:rsidR="00680E84" w:rsidTr="00680E84">
        <w:trPr>
          <w:cnfStyle w:val="000000100000"/>
        </w:trPr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80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1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3X possibility</w:t>
            </w:r>
          </w:p>
        </w:tc>
      </w:tr>
      <w:tr w:rsidR="00680E84" w:rsidTr="00680E84"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100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0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6X possibility</w:t>
            </w:r>
          </w:p>
        </w:tc>
      </w:tr>
      <w:tr w:rsidR="00680E84" w:rsidTr="00680E84">
        <w:trPr>
          <w:cnfStyle w:val="000000100000"/>
        </w:trPr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150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1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40X possibility</w:t>
            </w:r>
          </w:p>
        </w:tc>
      </w:tr>
      <w:tr w:rsidR="00680E84" w:rsidTr="00680E84">
        <w:tc>
          <w:tcPr>
            <w:cnfStyle w:val="001000000000"/>
            <w:tcW w:w="1548" w:type="dxa"/>
          </w:tcPr>
          <w:p w:rsidR="00680E84" w:rsidRPr="00D53B16" w:rsidRDefault="00680E84" w:rsidP="006D4DE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over</w:t>
            </w:r>
            <w:r w:rsidRPr="00D53B16">
              <w:rPr>
                <w:sz w:val="20"/>
                <w:szCs w:val="24"/>
              </w:rPr>
              <w:t xml:space="preserve"> 200</w:t>
            </w:r>
          </w:p>
        </w:tc>
        <w:tc>
          <w:tcPr>
            <w:tcW w:w="2508" w:type="dxa"/>
          </w:tcPr>
          <w:p w:rsidR="00680E84" w:rsidRPr="00D53B16" w:rsidRDefault="00680E84" w:rsidP="006D4DE7">
            <w:pPr>
              <w:cnfStyle w:val="000000000000"/>
              <w:rPr>
                <w:sz w:val="20"/>
                <w:szCs w:val="24"/>
              </w:rPr>
            </w:pPr>
            <w:r w:rsidRPr="00D53B16">
              <w:rPr>
                <w:sz w:val="20"/>
                <w:szCs w:val="24"/>
              </w:rPr>
              <w:t>50X possibility</w:t>
            </w:r>
          </w:p>
        </w:tc>
      </w:tr>
    </w:tbl>
    <w:p w:rsidR="00680E84" w:rsidRDefault="00680E84" w:rsidP="00680E84">
      <w:r>
        <w:t xml:space="preserve"> </w:t>
      </w:r>
    </w:p>
    <w:p w:rsidR="00680E84" w:rsidRPr="00680E84" w:rsidRDefault="00D53B16" w:rsidP="00680E84">
      <w:pPr>
        <w:pStyle w:val="Heading2"/>
        <w:spacing w:before="0" w:line="240" w:lineRule="auto"/>
        <w:jc w:val="center"/>
        <w:rPr>
          <w:rFonts w:ascii="Arial" w:hAnsi="Arial" w:cs="Arial"/>
          <w:sz w:val="24"/>
          <w:szCs w:val="32"/>
        </w:rPr>
      </w:pPr>
      <w:r w:rsidRPr="00680E84">
        <w:rPr>
          <w:rFonts w:ascii="Arial" w:hAnsi="Arial" w:cs="Arial"/>
          <w:sz w:val="24"/>
          <w:szCs w:val="32"/>
        </w:rPr>
        <w:t xml:space="preserve">How much you can drink </w:t>
      </w:r>
    </w:p>
    <w:p w:rsidR="00680E84" w:rsidRDefault="00D53B16" w:rsidP="00680E84">
      <w:pPr>
        <w:pStyle w:val="Heading2"/>
        <w:spacing w:before="0" w:line="240" w:lineRule="auto"/>
        <w:jc w:val="center"/>
        <w:rPr>
          <w:rFonts w:ascii="Arial" w:hAnsi="Arial" w:cs="Arial"/>
          <w:sz w:val="24"/>
          <w:szCs w:val="32"/>
        </w:rPr>
      </w:pPr>
      <w:proofErr w:type="gramStart"/>
      <w:r w:rsidRPr="00680E84">
        <w:rPr>
          <w:rFonts w:ascii="Arial" w:hAnsi="Arial" w:cs="Arial"/>
          <w:sz w:val="24"/>
          <w:szCs w:val="32"/>
        </w:rPr>
        <w:t>before</w:t>
      </w:r>
      <w:proofErr w:type="gramEnd"/>
      <w:r w:rsidRPr="00680E84">
        <w:rPr>
          <w:rFonts w:ascii="Arial" w:hAnsi="Arial" w:cs="Arial"/>
          <w:sz w:val="24"/>
          <w:szCs w:val="32"/>
        </w:rPr>
        <w:t xml:space="preserve"> driving</w:t>
      </w:r>
      <w:r w:rsidR="00974467" w:rsidRPr="00680E84">
        <w:rPr>
          <w:rFonts w:ascii="Arial" w:hAnsi="Arial" w:cs="Arial"/>
          <w:sz w:val="24"/>
          <w:szCs w:val="32"/>
        </w:rPr>
        <w:t>?</w:t>
      </w:r>
    </w:p>
    <w:p w:rsidR="00680E84" w:rsidRPr="00680E84" w:rsidRDefault="00680E84" w:rsidP="00680E84"/>
    <w:p w:rsidR="00D53B16" w:rsidRPr="00680E84" w:rsidRDefault="00974467" w:rsidP="000F1BCE">
      <w:pPr>
        <w:rPr>
          <w:color w:val="808080" w:themeColor="background1" w:themeShade="80"/>
          <w:szCs w:val="22"/>
        </w:rPr>
      </w:pPr>
      <w:r w:rsidRPr="00680E84">
        <w:rPr>
          <w:color w:val="808080" w:themeColor="background1" w:themeShade="80"/>
          <w:szCs w:val="22"/>
        </w:rPr>
        <w:t xml:space="preserve">1 hour safe drink quantity before driving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8"/>
        <w:gridCol w:w="2028"/>
      </w:tblGrid>
      <w:tr w:rsidR="00974467" w:rsidTr="004B616A">
        <w:tc>
          <w:tcPr>
            <w:tcW w:w="2028" w:type="dxa"/>
          </w:tcPr>
          <w:p w:rsidR="00974467" w:rsidRDefault="00974467" w:rsidP="004B616A">
            <w:pPr>
              <w:jc w:val="center"/>
            </w:pPr>
            <w:r>
              <w:t>6 glasses of liquor</w:t>
            </w:r>
            <w:r w:rsidR="004B616A">
              <w:t xml:space="preserve"> (5 ml. of spirits)</w:t>
            </w:r>
          </w:p>
          <w:p w:rsidR="004B616A" w:rsidRDefault="004B616A" w:rsidP="004B616A">
            <w:pPr>
              <w:jc w:val="center"/>
            </w:pPr>
          </w:p>
        </w:tc>
        <w:tc>
          <w:tcPr>
            <w:tcW w:w="2028" w:type="dxa"/>
          </w:tcPr>
          <w:p w:rsidR="00974467" w:rsidRDefault="00974467" w:rsidP="004B616A">
            <w:pPr>
              <w:jc w:val="center"/>
            </w:pPr>
            <w:r>
              <w:t>4 cans of light beer</w:t>
            </w:r>
          </w:p>
          <w:p w:rsidR="00974467" w:rsidRDefault="004B616A" w:rsidP="004B616A">
            <w:pPr>
              <w:jc w:val="center"/>
            </w:pPr>
            <w:r>
              <w:t>(or 4 small bottles)</w:t>
            </w:r>
          </w:p>
        </w:tc>
      </w:tr>
      <w:tr w:rsidR="00974467" w:rsidTr="004B616A">
        <w:tc>
          <w:tcPr>
            <w:tcW w:w="2028" w:type="dxa"/>
          </w:tcPr>
          <w:p w:rsidR="00974467" w:rsidRDefault="00974467" w:rsidP="004B616A">
            <w:pPr>
              <w:jc w:val="center"/>
            </w:pPr>
            <w:r>
              <w:t>2 cans of lager beer (or 2 small bottles)</w:t>
            </w:r>
          </w:p>
          <w:p w:rsidR="004B616A" w:rsidRDefault="004B616A" w:rsidP="004B616A">
            <w:pPr>
              <w:jc w:val="center"/>
            </w:pPr>
          </w:p>
        </w:tc>
        <w:tc>
          <w:tcPr>
            <w:tcW w:w="2028" w:type="dxa"/>
          </w:tcPr>
          <w:p w:rsidR="00974467" w:rsidRDefault="00974467" w:rsidP="004B616A">
            <w:pPr>
              <w:jc w:val="center"/>
            </w:pPr>
            <w:r>
              <w:t>2 glasses of vine</w:t>
            </w:r>
          </w:p>
          <w:p w:rsidR="00974467" w:rsidRDefault="00974467" w:rsidP="004B616A">
            <w:pPr>
              <w:jc w:val="center"/>
            </w:pPr>
            <w:r>
              <w:t>(80 ml. each)</w:t>
            </w:r>
          </w:p>
        </w:tc>
      </w:tr>
    </w:tbl>
    <w:p w:rsidR="00977CAB" w:rsidRPr="00680E84" w:rsidRDefault="004B616A" w:rsidP="00680E84">
      <w:pPr>
        <w:jc w:val="center"/>
        <w:rPr>
          <w:color w:val="808080" w:themeColor="background1" w:themeShade="80"/>
          <w:sz w:val="20"/>
          <w:szCs w:val="20"/>
        </w:rPr>
      </w:pPr>
      <w:r w:rsidRPr="00680E84">
        <w:rPr>
          <w:color w:val="808080" w:themeColor="background1" w:themeShade="80"/>
          <w:sz w:val="20"/>
          <w:szCs w:val="20"/>
        </w:rPr>
        <w:t xml:space="preserve">Reduce quantity in next hour or Blood Alcohol Content will be illegal (more than 50 </w:t>
      </w:r>
      <w:proofErr w:type="gramStart"/>
      <w:r w:rsidRPr="00680E84">
        <w:rPr>
          <w:color w:val="808080" w:themeColor="background1" w:themeShade="80"/>
          <w:sz w:val="20"/>
          <w:szCs w:val="20"/>
        </w:rPr>
        <w:t>mg%</w:t>
      </w:r>
      <w:proofErr w:type="gramEnd"/>
      <w:r w:rsidRPr="00680E84">
        <w:rPr>
          <w:color w:val="808080" w:themeColor="background1" w:themeShade="80"/>
          <w:sz w:val="20"/>
          <w:szCs w:val="20"/>
        </w:rPr>
        <w:t>)</w:t>
      </w:r>
    </w:p>
    <w:p w:rsidR="00FB6336" w:rsidRDefault="00FB6336" w:rsidP="00680E84"/>
    <w:p w:rsidR="00FB6336" w:rsidRDefault="00FB6336" w:rsidP="00680E84"/>
    <w:p w:rsidR="00FB6336" w:rsidRDefault="00FB6336" w:rsidP="00680E84"/>
    <w:p w:rsidR="00FB6336" w:rsidRPr="00FB6336" w:rsidRDefault="00FB6336" w:rsidP="00FB6336"/>
    <w:p w:rsidR="00680E84" w:rsidRDefault="00680E84" w:rsidP="0044514D">
      <w:pPr>
        <w:pStyle w:val="Heading2"/>
        <w:rPr>
          <w:sz w:val="20"/>
          <w:szCs w:val="24"/>
        </w:rPr>
      </w:pPr>
      <w:r>
        <w:rPr>
          <w:noProof/>
          <w:sz w:val="20"/>
          <w:szCs w:val="24"/>
        </w:rPr>
        <w:lastRenderedPageBreak/>
        <w:pict>
          <v:rect id="_x0000_s1032" style="position:absolute;margin-left:-6.75pt;margin-top:4.25pt;width:248.25pt;height:24.15pt;z-index:251662336" fillcolor="#ffc000" stroked="f">
            <v:fill rotate="t" angle="-90" focusposition=".5,.5" focussize="" focus="100%" type="gradient"/>
            <v:textbox>
              <w:txbxContent>
                <w:p w:rsidR="00680E84" w:rsidRPr="00680E84" w:rsidRDefault="00680E84" w:rsidP="00680E84">
                  <w:pPr>
                    <w:rPr>
                      <w:rFonts w:ascii="Arial" w:hAnsi="Arial" w:cs="Arial"/>
                      <w:color w:val="17365D" w:themeColor="text2" w:themeShade="BF"/>
                      <w:sz w:val="28"/>
                    </w:rPr>
                  </w:pPr>
                  <w:r w:rsidRPr="00680E84">
                    <w:rPr>
                      <w:rFonts w:ascii="Arial" w:hAnsi="Arial" w:cs="Arial"/>
                      <w:color w:val="17365D" w:themeColor="text2" w:themeShade="BF"/>
                      <w:sz w:val="28"/>
                    </w:rPr>
                    <w:t>Legal provision related to alcohol</w:t>
                  </w:r>
                </w:p>
                <w:p w:rsidR="00680E84" w:rsidRDefault="00680E84" w:rsidP="00680E84"/>
              </w:txbxContent>
            </v:textbox>
          </v:rect>
        </w:pict>
      </w:r>
    </w:p>
    <w:p w:rsidR="00680E84" w:rsidRDefault="00680E84" w:rsidP="0044514D">
      <w:pPr>
        <w:pStyle w:val="Heading2"/>
        <w:rPr>
          <w:sz w:val="20"/>
          <w:szCs w:val="24"/>
        </w:rPr>
      </w:pPr>
    </w:p>
    <w:p w:rsidR="00977CAB" w:rsidRPr="00680E84" w:rsidRDefault="003105CD" w:rsidP="00680E84">
      <w:pPr>
        <w:pStyle w:val="Heading2"/>
        <w:jc w:val="center"/>
        <w:rPr>
          <w:rFonts w:ascii="Arial" w:hAnsi="Arial" w:cs="Arial"/>
          <w:color w:val="FF9900"/>
          <w:sz w:val="20"/>
          <w:szCs w:val="24"/>
        </w:rPr>
      </w:pPr>
      <w:r w:rsidRPr="00680E84">
        <w:rPr>
          <w:rFonts w:ascii="Arial" w:hAnsi="Arial" w:cs="Arial"/>
          <w:color w:val="FF9900"/>
          <w:sz w:val="20"/>
          <w:szCs w:val="24"/>
        </w:rPr>
        <w:t>Alcohol</w:t>
      </w:r>
      <w:r w:rsidR="009F4F7D" w:rsidRPr="00680E84">
        <w:rPr>
          <w:rFonts w:ascii="Arial" w:hAnsi="Arial" w:cs="Arial"/>
          <w:color w:val="FF9900"/>
          <w:sz w:val="20"/>
          <w:szCs w:val="24"/>
        </w:rPr>
        <w:t>ic</w:t>
      </w:r>
      <w:r w:rsidRPr="00680E84">
        <w:rPr>
          <w:rFonts w:ascii="Arial" w:hAnsi="Arial" w:cs="Arial"/>
          <w:color w:val="FF9900"/>
          <w:sz w:val="20"/>
          <w:szCs w:val="24"/>
        </w:rPr>
        <w:t xml:space="preserve"> Beverage Control Act</w:t>
      </w:r>
      <w:r w:rsidR="009F4F7D" w:rsidRPr="00680E84">
        <w:rPr>
          <w:rFonts w:ascii="Arial" w:hAnsi="Arial" w:cs="Arial"/>
          <w:color w:val="FF9900"/>
          <w:sz w:val="20"/>
          <w:szCs w:val="24"/>
        </w:rPr>
        <w:t>,</w:t>
      </w:r>
      <w:r w:rsidRPr="00680E84">
        <w:rPr>
          <w:rFonts w:ascii="Arial" w:hAnsi="Arial" w:cs="Arial"/>
          <w:color w:val="FF9900"/>
          <w:sz w:val="20"/>
          <w:szCs w:val="24"/>
        </w:rPr>
        <w:t xml:space="preserve"> </w:t>
      </w:r>
      <w:r w:rsidR="009F4F7D" w:rsidRPr="00680E84">
        <w:rPr>
          <w:rFonts w:ascii="Arial" w:hAnsi="Arial" w:cs="Arial"/>
          <w:color w:val="FF9900"/>
          <w:sz w:val="20"/>
          <w:szCs w:val="24"/>
        </w:rPr>
        <w:t xml:space="preserve">B.E. </w:t>
      </w:r>
      <w:r w:rsidRPr="00680E84">
        <w:rPr>
          <w:rFonts w:ascii="Arial" w:hAnsi="Arial" w:cs="Arial"/>
          <w:color w:val="FF9900"/>
          <w:sz w:val="20"/>
          <w:szCs w:val="24"/>
        </w:rPr>
        <w:t>2008</w:t>
      </w:r>
    </w:p>
    <w:p w:rsidR="00977CAB" w:rsidRDefault="003105CD" w:rsidP="00680E8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b/>
          <w:bCs/>
          <w:sz w:val="20"/>
          <w:szCs w:val="24"/>
        </w:rPr>
        <w:t>Section 29:</w:t>
      </w:r>
      <w:r w:rsidRPr="00680E84">
        <w:rPr>
          <w:rFonts w:ascii="Arial" w:hAnsi="Arial" w:cs="Arial"/>
          <w:sz w:val="20"/>
          <w:szCs w:val="24"/>
        </w:rPr>
        <w:t xml:space="preserve"> </w:t>
      </w:r>
      <w:r w:rsidR="00903049" w:rsidRPr="00680E84">
        <w:rPr>
          <w:rFonts w:ascii="Arial" w:hAnsi="Arial" w:cs="Arial"/>
          <w:sz w:val="20"/>
          <w:szCs w:val="24"/>
        </w:rPr>
        <w:t>No person shall sell alcoholic beverage to the following persons:</w:t>
      </w:r>
    </w:p>
    <w:p w:rsidR="00680E84" w:rsidRPr="00680E84" w:rsidRDefault="00680E84" w:rsidP="00680E84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9F4F7D" w:rsidRDefault="00903049" w:rsidP="00680E8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A person under twenty years of age;</w:t>
      </w:r>
    </w:p>
    <w:p w:rsidR="00680E84" w:rsidRPr="00680E84" w:rsidRDefault="00680E84" w:rsidP="00680E84">
      <w:pPr>
        <w:pStyle w:val="ListParagraph"/>
        <w:spacing w:after="0" w:line="240" w:lineRule="auto"/>
        <w:rPr>
          <w:rFonts w:ascii="Arial" w:hAnsi="Arial" w:cs="Arial"/>
          <w:sz w:val="20"/>
          <w:szCs w:val="24"/>
        </w:rPr>
      </w:pPr>
    </w:p>
    <w:p w:rsidR="00903049" w:rsidRDefault="00903049" w:rsidP="00680E8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A person who lose consciousness due to the drunk</w:t>
      </w:r>
    </w:p>
    <w:p w:rsidR="00680E84" w:rsidRPr="00680E84" w:rsidRDefault="00680E84" w:rsidP="00680E84">
      <w:pPr>
        <w:pStyle w:val="ListParagraph"/>
        <w:spacing w:after="0" w:line="240" w:lineRule="auto"/>
        <w:rPr>
          <w:rFonts w:ascii="Arial" w:hAnsi="Arial" w:cs="Arial"/>
          <w:sz w:val="20"/>
          <w:szCs w:val="24"/>
        </w:rPr>
      </w:pPr>
    </w:p>
    <w:p w:rsidR="00FB6336" w:rsidRDefault="00FB6336" w:rsidP="00680E84">
      <w:pPr>
        <w:spacing w:after="0"/>
        <w:jc w:val="both"/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A person who violated the law will be imprisoned not over 1 year or fine 20,000 Baht or both</w:t>
      </w:r>
    </w:p>
    <w:p w:rsidR="00680E84" w:rsidRPr="00680E84" w:rsidRDefault="00680E84" w:rsidP="00680E84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FB6336" w:rsidRPr="00680E84" w:rsidRDefault="00FB6336" w:rsidP="00680E84">
      <w:pPr>
        <w:jc w:val="both"/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Alcoholic beverage selling is permitted in 2 periods;</w:t>
      </w:r>
    </w:p>
    <w:p w:rsidR="00FB6336" w:rsidRPr="00680E84" w:rsidRDefault="00FB6336" w:rsidP="00FB633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11.00 am – 2.00 pm</w:t>
      </w:r>
    </w:p>
    <w:p w:rsidR="00FB6336" w:rsidRPr="00680E84" w:rsidRDefault="00FB6336" w:rsidP="00FB633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4"/>
        </w:rPr>
      </w:pPr>
      <w:r w:rsidRPr="00680E84">
        <w:rPr>
          <w:rFonts w:ascii="Arial" w:hAnsi="Arial" w:cs="Arial"/>
          <w:sz w:val="20"/>
          <w:szCs w:val="24"/>
        </w:rPr>
        <w:t>5.00 pm – 12.00 am</w:t>
      </w:r>
    </w:p>
    <w:p w:rsidR="00FB6336" w:rsidRPr="00680E84" w:rsidRDefault="00FB6336" w:rsidP="00680E84">
      <w:pPr>
        <w:jc w:val="both"/>
        <w:rPr>
          <w:rFonts w:ascii="Arial" w:hAnsi="Arial" w:cs="Arial"/>
        </w:rPr>
      </w:pPr>
      <w:r w:rsidRPr="00680E84">
        <w:rPr>
          <w:rFonts w:ascii="Arial" w:hAnsi="Arial" w:cs="Arial"/>
          <w:sz w:val="20"/>
          <w:szCs w:val="24"/>
        </w:rPr>
        <w:t>A person who violated the law will be imprisoned not over 2 year or fine 4,000 Baht or both</w:t>
      </w:r>
    </w:p>
    <w:p w:rsidR="0044514D" w:rsidRPr="00864708" w:rsidRDefault="0044514D" w:rsidP="00864708">
      <w:pPr>
        <w:pStyle w:val="Heading2"/>
        <w:jc w:val="center"/>
        <w:rPr>
          <w:rFonts w:ascii="Arial" w:hAnsi="Arial" w:cs="Arial"/>
          <w:color w:val="FF9900"/>
          <w:sz w:val="20"/>
          <w:szCs w:val="24"/>
        </w:rPr>
      </w:pPr>
      <w:r w:rsidRPr="00864708">
        <w:rPr>
          <w:rFonts w:ascii="Arial" w:hAnsi="Arial" w:cs="Arial"/>
          <w:color w:val="FF9900"/>
          <w:sz w:val="20"/>
          <w:szCs w:val="24"/>
        </w:rPr>
        <w:t>Provision of control and detection</w:t>
      </w:r>
    </w:p>
    <w:p w:rsidR="00864708" w:rsidRPr="00864708" w:rsidRDefault="00864708" w:rsidP="00864708">
      <w:pPr>
        <w:spacing w:after="0" w:line="240" w:lineRule="auto"/>
      </w:pPr>
    </w:p>
    <w:p w:rsidR="0044514D" w:rsidRPr="00864708" w:rsidRDefault="0044514D" w:rsidP="008647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>Blood Alcohol Content Test in 3 principle method:</w:t>
      </w:r>
    </w:p>
    <w:p w:rsidR="0044514D" w:rsidRPr="00864708" w:rsidRDefault="0044514D" w:rsidP="004451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>Breath : exhale to detect device displayed in mg%</w:t>
      </w:r>
    </w:p>
    <w:p w:rsidR="0044514D" w:rsidRPr="00864708" w:rsidRDefault="0044514D" w:rsidP="004451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>Blood test</w:t>
      </w:r>
    </w:p>
    <w:p w:rsidR="0044514D" w:rsidRPr="00864708" w:rsidRDefault="0044514D" w:rsidP="004451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>Urine test</w:t>
      </w:r>
    </w:p>
    <w:p w:rsidR="0044514D" w:rsidRPr="00864708" w:rsidRDefault="00FE00F2" w:rsidP="00FE00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 xml:space="preserve">Legal provision  of drunk driving prohibition </w:t>
      </w:r>
    </w:p>
    <w:p w:rsidR="00FE00F2" w:rsidRPr="00864708" w:rsidRDefault="00FE00F2" w:rsidP="00FE00F2">
      <w:pPr>
        <w:pStyle w:val="ListParagraph"/>
        <w:ind w:left="360"/>
        <w:rPr>
          <w:rFonts w:ascii="Arial" w:hAnsi="Arial" w:cs="Arial"/>
          <w:sz w:val="20"/>
          <w:szCs w:val="24"/>
        </w:rPr>
      </w:pPr>
      <w:r w:rsidRPr="00864708">
        <w:rPr>
          <w:rFonts w:ascii="Arial" w:hAnsi="Arial" w:cs="Arial"/>
          <w:sz w:val="20"/>
          <w:szCs w:val="24"/>
        </w:rPr>
        <w:t>Drivers in Thailand with over  50 mg% blood alcohol content will be considered as drunk drivers and found guilt according to law.</w:t>
      </w:r>
    </w:p>
    <w:sectPr w:rsidR="00FE00F2" w:rsidRPr="00864708" w:rsidSect="00FB6336">
      <w:pgSz w:w="15840" w:h="12240" w:orient="landscape"/>
      <w:pgMar w:top="540" w:right="1440" w:bottom="81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627"/>
    <w:multiLevelType w:val="hybridMultilevel"/>
    <w:tmpl w:val="1C2E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7A0"/>
    <w:multiLevelType w:val="hybridMultilevel"/>
    <w:tmpl w:val="E7BEE76E"/>
    <w:lvl w:ilvl="0" w:tplc="B5D087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83E77"/>
    <w:multiLevelType w:val="hybridMultilevel"/>
    <w:tmpl w:val="C62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3582"/>
    <w:multiLevelType w:val="hybridMultilevel"/>
    <w:tmpl w:val="FE802C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825553"/>
    <w:multiLevelType w:val="hybridMultilevel"/>
    <w:tmpl w:val="F586A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E3CC4"/>
    <w:rsid w:val="00092CE2"/>
    <w:rsid w:val="000F1BCE"/>
    <w:rsid w:val="00220B98"/>
    <w:rsid w:val="003105CD"/>
    <w:rsid w:val="003B67C6"/>
    <w:rsid w:val="004340A9"/>
    <w:rsid w:val="0044514D"/>
    <w:rsid w:val="004B0D9D"/>
    <w:rsid w:val="004B616A"/>
    <w:rsid w:val="005A79FE"/>
    <w:rsid w:val="00680E84"/>
    <w:rsid w:val="00742B0C"/>
    <w:rsid w:val="00747152"/>
    <w:rsid w:val="007F779E"/>
    <w:rsid w:val="008438C4"/>
    <w:rsid w:val="00864708"/>
    <w:rsid w:val="0086743A"/>
    <w:rsid w:val="00903049"/>
    <w:rsid w:val="00974467"/>
    <w:rsid w:val="00977CAB"/>
    <w:rsid w:val="009E3CC4"/>
    <w:rsid w:val="009F4F7D"/>
    <w:rsid w:val="00A8718D"/>
    <w:rsid w:val="00AE18C4"/>
    <w:rsid w:val="00CA7AD8"/>
    <w:rsid w:val="00D53B16"/>
    <w:rsid w:val="00E024F3"/>
    <w:rsid w:val="00FA159B"/>
    <w:rsid w:val="00FB6336"/>
    <w:rsid w:val="00FE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D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3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E3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9E3CC4"/>
    <w:pPr>
      <w:ind w:left="720"/>
      <w:contextualSpacing/>
    </w:pPr>
  </w:style>
  <w:style w:type="table" w:styleId="TableGrid">
    <w:name w:val="Table Grid"/>
    <w:basedOn w:val="TableNormal"/>
    <w:uiPriority w:val="59"/>
    <w:rsid w:val="00D53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7446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6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F779E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680E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ko</cp:lastModifiedBy>
  <cp:revision>3</cp:revision>
  <dcterms:created xsi:type="dcterms:W3CDTF">2014-02-27T09:18:00Z</dcterms:created>
  <dcterms:modified xsi:type="dcterms:W3CDTF">2014-02-27T09:19:00Z</dcterms:modified>
</cp:coreProperties>
</file>